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5FC20" w14:textId="77777777" w:rsidR="00AE0390" w:rsidRDefault="003B5D1C" w:rsidP="009008FD">
      <w:pPr>
        <w:spacing w:after="120"/>
        <w:rPr>
          <w:b/>
          <w:sz w:val="24"/>
        </w:rPr>
      </w:pPr>
      <w:r>
        <w:rPr>
          <w:b/>
          <w:sz w:val="24"/>
        </w:rPr>
        <w:t>PROJETO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XX/2025</w:t>
      </w:r>
    </w:p>
    <w:p w14:paraId="2365F7FF" w14:textId="77777777" w:rsidR="00AE0390" w:rsidRDefault="00AE0390" w:rsidP="009008FD">
      <w:pPr>
        <w:pStyle w:val="Corpodetexto"/>
        <w:spacing w:after="120"/>
        <w:rPr>
          <w:b/>
        </w:rPr>
      </w:pPr>
    </w:p>
    <w:p w14:paraId="19E7B71A" w14:textId="77777777" w:rsidR="00AE0390" w:rsidRDefault="00AE0390" w:rsidP="009008FD">
      <w:pPr>
        <w:pStyle w:val="Corpodetexto"/>
        <w:spacing w:after="120"/>
        <w:rPr>
          <w:b/>
          <w:sz w:val="27"/>
        </w:rPr>
      </w:pPr>
    </w:p>
    <w:p w14:paraId="54DD7995" w14:textId="2191EBBC" w:rsidR="00995753" w:rsidRPr="00995753" w:rsidRDefault="00C809B6" w:rsidP="009008FD">
      <w:pPr>
        <w:spacing w:after="120"/>
        <w:ind w:left="141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9575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DISPÕE SOBRE A OBRIGATORIEDADE DE IDENTIFICAÇÃO DE ALIMENTOS COM ALTO POTENCIAL ALERGÊNICO NOS CARDÁPIOS E RÓTULOS DOS ESTABELECIMENTOS DO RAMO ALIMENTÍCIO NO MUNICÍPIO DE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 VARGINHA</w:t>
      </w:r>
      <w:r w:rsidRPr="0099575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, E DÁ OUTRAS PROVIDÊNCIAS.</w:t>
      </w:r>
    </w:p>
    <w:p w14:paraId="19954A44" w14:textId="77777777" w:rsidR="00AE0390" w:rsidRDefault="00AE0390" w:rsidP="009008FD">
      <w:pPr>
        <w:pStyle w:val="Corpodetexto"/>
        <w:spacing w:after="120"/>
        <w:rPr>
          <w:b/>
          <w:sz w:val="29"/>
        </w:rPr>
      </w:pPr>
    </w:p>
    <w:p w14:paraId="0F4EDD2F" w14:textId="77777777" w:rsidR="00AE0390" w:rsidRDefault="003B5D1C" w:rsidP="009008FD">
      <w:pPr>
        <w:pStyle w:val="Corpodetexto"/>
        <w:spacing w:after="200"/>
        <w:ind w:left="101" w:firstLine="1410"/>
        <w:jc w:val="both"/>
      </w:pPr>
      <w:r>
        <w:t>O</w:t>
      </w:r>
      <w:r>
        <w:rPr>
          <w:spacing w:val="40"/>
        </w:rPr>
        <w:t xml:space="preserve"> </w:t>
      </w:r>
      <w:r>
        <w:t>Povo</w:t>
      </w:r>
      <w:r>
        <w:rPr>
          <w:spacing w:val="40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Município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Varginha,</w:t>
      </w:r>
      <w:r>
        <w:rPr>
          <w:spacing w:val="38"/>
        </w:rPr>
        <w:t xml:space="preserve"> </w:t>
      </w:r>
      <w:r>
        <w:t>Estado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Minas</w:t>
      </w:r>
      <w:r>
        <w:rPr>
          <w:spacing w:val="38"/>
        </w:rPr>
        <w:t xml:space="preserve"> </w:t>
      </w:r>
      <w:r>
        <w:t>Gerais,</w:t>
      </w:r>
      <w:r>
        <w:rPr>
          <w:spacing w:val="38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seus representantes na Câmara Municipal,</w:t>
      </w:r>
    </w:p>
    <w:p w14:paraId="03C1196E" w14:textId="77777777" w:rsidR="004D6EE6" w:rsidRDefault="004D6EE6" w:rsidP="009008FD">
      <w:pPr>
        <w:pStyle w:val="Ttulo1"/>
        <w:spacing w:after="200"/>
        <w:ind w:left="0"/>
        <w:jc w:val="both"/>
      </w:pPr>
    </w:p>
    <w:p w14:paraId="21F938C0" w14:textId="77777777" w:rsidR="00AE0390" w:rsidRDefault="003B5D1C" w:rsidP="009008FD">
      <w:pPr>
        <w:pStyle w:val="Ttulo1"/>
        <w:spacing w:after="200"/>
        <w:jc w:val="both"/>
      </w:pPr>
      <w:r>
        <w:t xml:space="preserve">A P R O V </w:t>
      </w:r>
      <w:r>
        <w:rPr>
          <w:spacing w:val="-5"/>
        </w:rPr>
        <w:t>A:</w:t>
      </w:r>
    </w:p>
    <w:p w14:paraId="16B971DF" w14:textId="77777777" w:rsidR="004D6EE6" w:rsidRDefault="004D6EE6" w:rsidP="009008FD">
      <w:pPr>
        <w:pStyle w:val="Corpodetexto"/>
        <w:spacing w:after="200"/>
        <w:jc w:val="both"/>
        <w:rPr>
          <w:b/>
        </w:rPr>
      </w:pPr>
    </w:p>
    <w:p w14:paraId="7DFBE4B9" w14:textId="3F8980FC" w:rsidR="00995753" w:rsidRDefault="00995753" w:rsidP="009008FD">
      <w:pPr>
        <w:spacing w:after="200"/>
        <w:ind w:firstLine="1418"/>
        <w:jc w:val="both"/>
        <w:outlineLvl w:val="2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9575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Art. 1º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   </w:t>
      </w:r>
      <w:r w:rsidRPr="00995753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Ficam obrigados os estabelecimentos do ramo alimentício localizados no Município de 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Varginha</w:t>
      </w:r>
      <w:r w:rsidRPr="00995753">
        <w:rPr>
          <w:rFonts w:asciiTheme="minorHAnsi" w:eastAsia="Times New Roman" w:hAnsiTheme="minorHAnsi" w:cstheme="minorHAnsi"/>
          <w:sz w:val="24"/>
          <w:szCs w:val="24"/>
          <w:lang w:eastAsia="pt-BR"/>
        </w:rPr>
        <w:t>, tais como restaurantes, lanchonetes, padarias, bares, quiosques, supermercados, indústrias alimentícias, food trucks e congêneres, a identificar de forma clara e destacada a presença de substâncias com alto potencial alergênico em seus cardápios, rótulos, embalagens e meios digitais.</w:t>
      </w:r>
    </w:p>
    <w:p w14:paraId="3EDB4F98" w14:textId="271DAA44" w:rsidR="00995753" w:rsidRPr="00995753" w:rsidRDefault="00995753" w:rsidP="009008FD">
      <w:pPr>
        <w:spacing w:after="200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Art. 2º   </w:t>
      </w:r>
      <w:r w:rsidRPr="00995753">
        <w:rPr>
          <w:rFonts w:asciiTheme="minorHAnsi" w:eastAsia="Times New Roman" w:hAnsiTheme="minorHAnsi" w:cstheme="minorHAnsi"/>
          <w:sz w:val="24"/>
          <w:szCs w:val="24"/>
          <w:lang w:eastAsia="pt-BR"/>
        </w:rPr>
        <w:t>Para os fins desta Lei, consideram-se substâncias com alto potencial alergênico, entre outras definidas por autoridades sanitárias, as seguintes:</w:t>
      </w:r>
    </w:p>
    <w:p w14:paraId="7E89407F" w14:textId="4333777E" w:rsidR="00995753" w:rsidRDefault="00995753" w:rsidP="009008FD">
      <w:pPr>
        <w:spacing w:after="200"/>
        <w:ind w:left="1418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95753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I – </w:t>
      </w:r>
      <w:r w:rsidR="00F47887" w:rsidRPr="00995753">
        <w:rPr>
          <w:rFonts w:asciiTheme="minorHAnsi" w:eastAsia="Times New Roman" w:hAnsiTheme="minorHAnsi" w:cstheme="minorHAnsi"/>
          <w:sz w:val="24"/>
          <w:szCs w:val="24"/>
          <w:lang w:eastAsia="pt-BR"/>
        </w:rPr>
        <w:t>Glúten</w:t>
      </w:r>
      <w:r w:rsidRPr="00995753">
        <w:rPr>
          <w:rFonts w:asciiTheme="minorHAnsi" w:eastAsia="Times New Roman" w:hAnsiTheme="minorHAnsi" w:cstheme="minorHAnsi"/>
          <w:sz w:val="24"/>
          <w:szCs w:val="24"/>
          <w:lang w:eastAsia="pt-BR"/>
        </w:rPr>
        <w:t>;</w:t>
      </w:r>
      <w:r w:rsidRPr="00995753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II – leite e derivados (incluindo a lactose);</w:t>
      </w:r>
      <w:r w:rsidRPr="00995753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III – ovos;</w:t>
      </w:r>
      <w:r w:rsidRPr="00995753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IV – peixes e crustáceos;</w:t>
      </w:r>
      <w:r w:rsidRPr="00995753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V – amendoim;</w:t>
      </w:r>
      <w:r w:rsidRPr="00995753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VI – soja;</w:t>
      </w:r>
      <w:r w:rsidRPr="00995753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VII – nozes, castanhas e demais oleaginosas;</w:t>
      </w:r>
      <w:r w:rsidRPr="00995753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VIII – corantes, conservantes e aditivos alimentares com reconhecido potencial alergênico.</w:t>
      </w:r>
    </w:p>
    <w:p w14:paraId="17FD8739" w14:textId="5D3E16CA" w:rsidR="00995753" w:rsidRPr="00995753" w:rsidRDefault="00995753" w:rsidP="009008FD">
      <w:pPr>
        <w:spacing w:after="200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Art. 3º 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A</w:t>
      </w:r>
      <w:r w:rsidRPr="00995753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informação deverá:</w:t>
      </w:r>
    </w:p>
    <w:p w14:paraId="61D4296B" w14:textId="77777777" w:rsidR="00995753" w:rsidRPr="00995753" w:rsidRDefault="00995753" w:rsidP="00614C2B">
      <w:pPr>
        <w:spacing w:after="200"/>
        <w:ind w:left="1418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95753">
        <w:rPr>
          <w:rFonts w:asciiTheme="minorHAnsi" w:eastAsia="Times New Roman" w:hAnsiTheme="minorHAnsi" w:cstheme="minorHAnsi"/>
          <w:sz w:val="24"/>
          <w:szCs w:val="24"/>
          <w:lang w:eastAsia="pt-BR"/>
        </w:rPr>
        <w:t>I – Ser impressa em local visível, com letra em destaque e tamanho legível ao consumidor;</w:t>
      </w:r>
    </w:p>
    <w:p w14:paraId="1006DD77" w14:textId="7F93BD5A" w:rsidR="00995753" w:rsidRPr="00995753" w:rsidRDefault="00995753" w:rsidP="00614C2B">
      <w:pPr>
        <w:spacing w:after="200"/>
        <w:ind w:left="1418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95753">
        <w:rPr>
          <w:rFonts w:asciiTheme="minorHAnsi" w:eastAsia="Times New Roman" w:hAnsiTheme="minorHAnsi" w:cstheme="minorHAnsi"/>
          <w:sz w:val="24"/>
          <w:szCs w:val="24"/>
          <w:lang w:eastAsia="pt-BR"/>
        </w:rPr>
        <w:t>II – utilizar, sempre que possível, símbolos padronizados que facilitem a compreensão por pessoas com deficiência ou baixa escolaridade;</w:t>
      </w:r>
    </w:p>
    <w:p w14:paraId="353CE82D" w14:textId="36665CE7" w:rsidR="00995753" w:rsidRDefault="00995753" w:rsidP="00614C2B">
      <w:pPr>
        <w:spacing w:after="200"/>
        <w:ind w:left="1418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95753">
        <w:rPr>
          <w:rFonts w:asciiTheme="minorHAnsi" w:eastAsia="Times New Roman" w:hAnsiTheme="minorHAnsi" w:cstheme="minorHAnsi"/>
          <w:sz w:val="24"/>
          <w:szCs w:val="24"/>
          <w:lang w:eastAsia="pt-BR"/>
        </w:rPr>
        <w:t>III – constar também nos meios digitais de divulgação e cardápios virtuais, caso existam.</w:t>
      </w:r>
    </w:p>
    <w:p w14:paraId="5950A31B" w14:textId="29EC2A34" w:rsidR="00995753" w:rsidRDefault="00995753" w:rsidP="009008FD">
      <w:pPr>
        <w:spacing w:after="200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lastRenderedPageBreak/>
        <w:t xml:space="preserve">Art. 4º </w:t>
      </w:r>
      <w:r w:rsidRPr="00995753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caso de alimentos preparados sob demanda ou manipulados no próprio local, deverá constar aviso sobre a possibilidade de </w:t>
      </w:r>
      <w:r w:rsidR="007236DC">
        <w:rPr>
          <w:rFonts w:asciiTheme="minorHAnsi" w:eastAsia="Times New Roman" w:hAnsiTheme="minorHAnsi" w:cstheme="minorHAnsi"/>
          <w:sz w:val="24"/>
          <w:szCs w:val="24"/>
          <w:lang w:eastAsia="pt-BR"/>
        </w:rPr>
        <w:t>contaminação cruzada</w:t>
      </w:r>
      <w:r w:rsidRPr="00995753">
        <w:rPr>
          <w:rFonts w:asciiTheme="minorHAnsi" w:eastAsia="Times New Roman" w:hAnsiTheme="minorHAnsi" w:cstheme="minorHAnsi"/>
          <w:sz w:val="24"/>
          <w:szCs w:val="24"/>
          <w:lang w:eastAsia="pt-BR"/>
        </w:rPr>
        <w:t>, conforme boas práticas sanitárias.</w:t>
      </w:r>
    </w:p>
    <w:p w14:paraId="1D71928D" w14:textId="569A5B30" w:rsidR="007236DC" w:rsidRDefault="007236DC" w:rsidP="007D06D2">
      <w:pPr>
        <w:spacing w:after="200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Art. 5º </w:t>
      </w:r>
      <w:r w:rsidRPr="007236DC">
        <w:rPr>
          <w:rFonts w:asciiTheme="minorHAnsi" w:eastAsia="Times New Roman" w:hAnsiTheme="minorHAnsi" w:cstheme="minorHAnsi"/>
          <w:sz w:val="24"/>
          <w:szCs w:val="24"/>
          <w:lang w:eastAsia="pt-BR"/>
        </w:rPr>
        <w:t>O descumprimento do disposto nesta Lei sujeitará o infrator às penalidades previstas na legislação municipal de defesa do consumidor, aplicadas da seguinte forma:</w:t>
      </w:r>
    </w:p>
    <w:p w14:paraId="2E8FC6C5" w14:textId="42CB79E0" w:rsidR="007D06D2" w:rsidRPr="007D06D2" w:rsidRDefault="007D06D2" w:rsidP="007D06D2">
      <w:pPr>
        <w:spacing w:after="200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7D06D2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I – </w:t>
      </w:r>
      <w:proofErr w:type="gramStart"/>
      <w:r w:rsidRPr="007D06D2">
        <w:rPr>
          <w:rFonts w:asciiTheme="minorHAnsi" w:eastAsia="Times New Roman" w:hAnsiTheme="minorHAnsi" w:cstheme="minorHAnsi"/>
          <w:sz w:val="24"/>
          <w:szCs w:val="24"/>
          <w:lang w:eastAsia="pt-BR"/>
        </w:rPr>
        <w:t>advertência</w:t>
      </w:r>
      <w:proofErr w:type="gramEnd"/>
      <w:r w:rsidRPr="007D06D2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por escrito, na primeira infração</w:t>
      </w:r>
      <w:r w:rsidR="00B4429E">
        <w:rPr>
          <w:rFonts w:asciiTheme="minorHAnsi" w:eastAsia="Times New Roman" w:hAnsiTheme="minorHAnsi" w:cstheme="minorHAnsi"/>
          <w:sz w:val="24"/>
          <w:szCs w:val="24"/>
          <w:lang w:eastAsia="pt-BR"/>
        </w:rPr>
        <w:t>;</w:t>
      </w:r>
    </w:p>
    <w:p w14:paraId="5CC94B75" w14:textId="4261A52F" w:rsidR="007D06D2" w:rsidRPr="007D06D2" w:rsidRDefault="007D06D2" w:rsidP="007D06D2">
      <w:pPr>
        <w:spacing w:after="200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7D06D2">
        <w:rPr>
          <w:rFonts w:asciiTheme="minorHAnsi" w:eastAsia="Times New Roman" w:hAnsiTheme="minorHAnsi" w:cstheme="minorHAnsi"/>
          <w:sz w:val="24"/>
          <w:szCs w:val="24"/>
          <w:lang w:eastAsia="pt-BR"/>
        </w:rPr>
        <w:t>II – multa administrativa</w:t>
      </w:r>
      <w:r w:rsidR="003270D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, </w:t>
      </w:r>
      <w:r w:rsidRPr="007D06D2">
        <w:rPr>
          <w:rFonts w:asciiTheme="minorHAnsi" w:eastAsia="Times New Roman" w:hAnsiTheme="minorHAnsi" w:cstheme="minorHAnsi"/>
          <w:sz w:val="24"/>
          <w:szCs w:val="24"/>
          <w:lang w:eastAsia="pt-BR"/>
        </w:rPr>
        <w:t>em caso de reincidência, observando-se a gravidade da infração e o porte do estabelecimento, conforme regulamentação do Poder Executivo;</w:t>
      </w:r>
    </w:p>
    <w:p w14:paraId="3160AF51" w14:textId="77777777" w:rsidR="007D06D2" w:rsidRPr="007D06D2" w:rsidRDefault="007D06D2" w:rsidP="007D06D2">
      <w:pPr>
        <w:spacing w:after="200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7D06D2">
        <w:rPr>
          <w:rFonts w:asciiTheme="minorHAnsi" w:eastAsia="Times New Roman" w:hAnsiTheme="minorHAnsi" w:cstheme="minorHAnsi"/>
          <w:sz w:val="24"/>
          <w:szCs w:val="24"/>
          <w:lang w:eastAsia="pt-BR"/>
        </w:rPr>
        <w:t>III – suspensão do alvará de funcionamento, nos seguintes casos:</w:t>
      </w:r>
    </w:p>
    <w:p w14:paraId="6532967B" w14:textId="77777777" w:rsidR="007D06D2" w:rsidRPr="007D06D2" w:rsidRDefault="007D06D2" w:rsidP="007D06D2">
      <w:pPr>
        <w:spacing w:after="200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7D06D2">
        <w:rPr>
          <w:rFonts w:asciiTheme="minorHAnsi" w:eastAsia="Times New Roman" w:hAnsiTheme="minorHAnsi" w:cstheme="minorHAnsi"/>
          <w:sz w:val="24"/>
          <w:szCs w:val="24"/>
          <w:lang w:eastAsia="pt-BR"/>
        </w:rPr>
        <w:t>a) descumprimento reiterado das disposições desta Lei, após três autuações consecutivas;</w:t>
      </w:r>
    </w:p>
    <w:p w14:paraId="3F9FF795" w14:textId="60C3E7A4" w:rsidR="007D06D2" w:rsidRPr="007D06D2" w:rsidRDefault="007D06D2" w:rsidP="007D06D2">
      <w:pPr>
        <w:spacing w:after="200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7D06D2">
        <w:rPr>
          <w:rFonts w:asciiTheme="minorHAnsi" w:eastAsia="Times New Roman" w:hAnsiTheme="minorHAnsi" w:cstheme="minorHAnsi"/>
          <w:sz w:val="24"/>
          <w:szCs w:val="24"/>
          <w:lang w:eastAsia="pt-BR"/>
        </w:rPr>
        <w:t>b) dano comprovado à saúde do consumidor, ocasionado pela omissão de informações obrigatórias previstas nesta Lei.</w:t>
      </w:r>
    </w:p>
    <w:p w14:paraId="18D66458" w14:textId="7ED4AA8E" w:rsidR="007D06D2" w:rsidRPr="007D06D2" w:rsidRDefault="007D06D2" w:rsidP="009008FD">
      <w:pPr>
        <w:spacing w:after="200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Art. 6º </w:t>
      </w:r>
      <w:r w:rsidRPr="007D06D2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O disposto no artigo 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5º</w:t>
      </w:r>
      <w:r w:rsidRPr="007D06D2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será regulamentado pelo Executivo, no prazo de 60 (sessenta) dias.</w:t>
      </w:r>
    </w:p>
    <w:p w14:paraId="724A2F3C" w14:textId="2818B2BD" w:rsidR="007236DC" w:rsidRPr="00D75BAC" w:rsidRDefault="007236DC" w:rsidP="009008FD">
      <w:pPr>
        <w:spacing w:after="20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Art. </w:t>
      </w:r>
      <w:r w:rsidR="007D06D2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7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º </w:t>
      </w:r>
      <w:r w:rsidRPr="007236DC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Os estabelecimentos terão 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o</w:t>
      </w:r>
      <w:r w:rsidRPr="007236DC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prazo de </w:t>
      </w:r>
      <w:r w:rsidRPr="00F47887">
        <w:rPr>
          <w:rFonts w:asciiTheme="minorHAnsi" w:eastAsia="Times New Roman" w:hAnsiTheme="minorHAnsi" w:cstheme="minorHAnsi"/>
          <w:sz w:val="24"/>
          <w:szCs w:val="24"/>
          <w:lang w:eastAsia="pt-BR"/>
        </w:rPr>
        <w:t>180 (cento e oitenta) dias</w:t>
      </w:r>
      <w:r w:rsidRPr="007236DC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 contar da publicação desta Lei para se adequarem às suas disposições.</w:t>
      </w:r>
    </w:p>
    <w:p w14:paraId="4182AE8E" w14:textId="17A79DFD" w:rsidR="007236DC" w:rsidRPr="00D75BAC" w:rsidRDefault="007236DC" w:rsidP="009008FD">
      <w:pPr>
        <w:spacing w:after="20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Art. </w:t>
      </w:r>
      <w:r w:rsidR="007D06D2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8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º </w:t>
      </w:r>
      <w:r w:rsidRPr="007236DC">
        <w:rPr>
          <w:rFonts w:asciiTheme="minorHAnsi" w:eastAsia="Times New Roman" w:hAnsiTheme="minorHAnsi" w:cstheme="minorHAnsi"/>
          <w:sz w:val="24"/>
          <w:szCs w:val="24"/>
          <w:lang w:eastAsia="pt-BR"/>
        </w:rPr>
        <w:t>Esta Lei entra em vigor na data de sua publicação.</w:t>
      </w:r>
    </w:p>
    <w:p w14:paraId="313E79D4" w14:textId="4D6F5447" w:rsidR="007236DC" w:rsidRPr="007236DC" w:rsidRDefault="007236DC" w:rsidP="007236DC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</w:p>
    <w:p w14:paraId="068018AE" w14:textId="4857969A" w:rsidR="00AE0390" w:rsidRPr="007236DC" w:rsidRDefault="003B5D1C" w:rsidP="007236DC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  <w:r>
        <w:rPr>
          <w:b/>
          <w:sz w:val="24"/>
        </w:rPr>
        <w:t>Sala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Sessões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Varginha,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"/>
          <w:sz w:val="24"/>
        </w:rPr>
        <w:t xml:space="preserve"> </w:t>
      </w:r>
      <w:r w:rsidR="00F47887">
        <w:rPr>
          <w:b/>
          <w:sz w:val="24"/>
        </w:rPr>
        <w:t>21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 w:rsidR="0062155D">
        <w:rPr>
          <w:b/>
          <w:sz w:val="24"/>
        </w:rPr>
        <w:t>maio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2025.</w:t>
      </w:r>
    </w:p>
    <w:p w14:paraId="58E6EE15" w14:textId="77777777" w:rsidR="0062155D" w:rsidRDefault="0062155D" w:rsidP="005A35DE">
      <w:pPr>
        <w:ind w:left="675"/>
        <w:jc w:val="center"/>
        <w:rPr>
          <w:b/>
          <w:spacing w:val="-2"/>
          <w:sz w:val="24"/>
        </w:rPr>
      </w:pPr>
    </w:p>
    <w:p w14:paraId="4DC6994A" w14:textId="77777777" w:rsidR="00AE0390" w:rsidRDefault="00AE0390">
      <w:pPr>
        <w:pStyle w:val="Corpodetexto"/>
        <w:rPr>
          <w:b/>
          <w:sz w:val="20"/>
        </w:rPr>
      </w:pPr>
    </w:p>
    <w:p w14:paraId="56F3948E" w14:textId="77777777" w:rsidR="00AE0390" w:rsidRDefault="00AE0390">
      <w:pPr>
        <w:pStyle w:val="Corpodetexto"/>
        <w:rPr>
          <w:b/>
          <w:sz w:val="20"/>
        </w:rPr>
      </w:pPr>
    </w:p>
    <w:p w14:paraId="59970245" w14:textId="77777777" w:rsidR="00AE0390" w:rsidRDefault="00AE0390">
      <w:pPr>
        <w:pStyle w:val="Corpodetexto"/>
        <w:spacing w:before="6"/>
        <w:rPr>
          <w:b/>
          <w:sz w:val="21"/>
        </w:rPr>
      </w:pPr>
    </w:p>
    <w:tbl>
      <w:tblPr>
        <w:tblW w:w="0" w:type="auto"/>
        <w:tblInd w:w="3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9"/>
      </w:tblGrid>
      <w:tr w:rsidR="00AE0390" w14:paraId="39E8685D" w14:textId="77777777">
        <w:trPr>
          <w:trHeight w:val="266"/>
        </w:trPr>
        <w:tc>
          <w:tcPr>
            <w:tcW w:w="2079" w:type="dxa"/>
          </w:tcPr>
          <w:p w14:paraId="113F067B" w14:textId="6D9804AD" w:rsidR="00AE0390" w:rsidRDefault="007236DC" w:rsidP="007236DC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</w:t>
            </w:r>
            <w:r w:rsidR="004B5955">
              <w:rPr>
                <w:b/>
                <w:sz w:val="24"/>
              </w:rPr>
              <w:t>Z</w:t>
            </w:r>
            <w:r w:rsidR="0062155D">
              <w:rPr>
                <w:b/>
                <w:sz w:val="24"/>
              </w:rPr>
              <w:t>É MORAIS</w:t>
            </w:r>
          </w:p>
        </w:tc>
      </w:tr>
      <w:tr w:rsidR="00AE0390" w14:paraId="0ED85CC1" w14:textId="77777777">
        <w:trPr>
          <w:trHeight w:val="266"/>
        </w:trPr>
        <w:tc>
          <w:tcPr>
            <w:tcW w:w="2079" w:type="dxa"/>
          </w:tcPr>
          <w:p w14:paraId="23F87CCC" w14:textId="4183E13B" w:rsidR="00AE0390" w:rsidRDefault="003B5D1C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Vereador</w:t>
            </w:r>
          </w:p>
        </w:tc>
      </w:tr>
    </w:tbl>
    <w:p w14:paraId="1D6B05E6" w14:textId="77777777" w:rsidR="00AE0390" w:rsidRDefault="00AE0390">
      <w:pPr>
        <w:pStyle w:val="Corpodetexto"/>
        <w:rPr>
          <w:b/>
          <w:sz w:val="20"/>
        </w:rPr>
      </w:pPr>
    </w:p>
    <w:p w14:paraId="2DCDFB5C" w14:textId="77777777" w:rsidR="005A35DE" w:rsidRDefault="005A35DE">
      <w:pPr>
        <w:pStyle w:val="Corpodetexto"/>
        <w:rPr>
          <w:b/>
          <w:sz w:val="20"/>
        </w:rPr>
      </w:pPr>
    </w:p>
    <w:p w14:paraId="7F770682" w14:textId="77777777" w:rsidR="007236DC" w:rsidRDefault="007236DC">
      <w:pPr>
        <w:pStyle w:val="Corpodetexto"/>
        <w:rPr>
          <w:b/>
          <w:sz w:val="20"/>
        </w:rPr>
      </w:pPr>
    </w:p>
    <w:p w14:paraId="35053E9B" w14:textId="77777777" w:rsidR="007236DC" w:rsidRDefault="007236DC">
      <w:pPr>
        <w:pStyle w:val="Corpodetexto"/>
        <w:rPr>
          <w:b/>
          <w:sz w:val="20"/>
        </w:rPr>
      </w:pPr>
    </w:p>
    <w:p w14:paraId="145711FD" w14:textId="77777777" w:rsidR="007236DC" w:rsidRDefault="007236DC">
      <w:pPr>
        <w:pStyle w:val="Corpodetexto"/>
        <w:rPr>
          <w:b/>
          <w:sz w:val="20"/>
        </w:rPr>
      </w:pPr>
    </w:p>
    <w:p w14:paraId="6F3763D1" w14:textId="77777777" w:rsidR="007236DC" w:rsidRDefault="007236DC">
      <w:pPr>
        <w:pStyle w:val="Corpodetexto"/>
        <w:rPr>
          <w:b/>
          <w:sz w:val="20"/>
        </w:rPr>
      </w:pPr>
    </w:p>
    <w:p w14:paraId="1D11809B" w14:textId="77777777" w:rsidR="007236DC" w:rsidRDefault="007236DC">
      <w:pPr>
        <w:pStyle w:val="Corpodetexto"/>
        <w:rPr>
          <w:b/>
          <w:sz w:val="20"/>
        </w:rPr>
      </w:pPr>
    </w:p>
    <w:p w14:paraId="0DF3838B" w14:textId="77777777" w:rsidR="007236DC" w:rsidRDefault="007236DC">
      <w:pPr>
        <w:pStyle w:val="Corpodetexto"/>
        <w:rPr>
          <w:b/>
          <w:sz w:val="20"/>
        </w:rPr>
      </w:pPr>
    </w:p>
    <w:p w14:paraId="6B0AD457" w14:textId="77777777" w:rsidR="007236DC" w:rsidRDefault="007236DC">
      <w:pPr>
        <w:pStyle w:val="Corpodetexto"/>
        <w:rPr>
          <w:b/>
          <w:sz w:val="20"/>
        </w:rPr>
      </w:pPr>
    </w:p>
    <w:p w14:paraId="311F9E24" w14:textId="77777777" w:rsidR="005A35DE" w:rsidRDefault="005A35DE">
      <w:pPr>
        <w:pStyle w:val="Corpodetexto"/>
        <w:rPr>
          <w:b/>
          <w:sz w:val="20"/>
        </w:rPr>
      </w:pPr>
    </w:p>
    <w:p w14:paraId="3E893A67" w14:textId="77777777" w:rsidR="005A35DE" w:rsidRDefault="005A35DE">
      <w:pPr>
        <w:pStyle w:val="Corpodetexto"/>
        <w:rPr>
          <w:b/>
          <w:sz w:val="20"/>
        </w:rPr>
      </w:pPr>
    </w:p>
    <w:p w14:paraId="319268D2" w14:textId="77777777" w:rsidR="005A35DE" w:rsidRDefault="005A35DE">
      <w:pPr>
        <w:pStyle w:val="Corpodetexto"/>
        <w:rPr>
          <w:b/>
          <w:sz w:val="20"/>
        </w:rPr>
      </w:pPr>
    </w:p>
    <w:p w14:paraId="6480A35E" w14:textId="1DAEA980" w:rsidR="00D0777B" w:rsidRDefault="003B5D1C" w:rsidP="00F47887">
      <w:pPr>
        <w:pStyle w:val="Ttulo1"/>
        <w:spacing w:before="52"/>
        <w:ind w:left="0"/>
        <w:jc w:val="center"/>
        <w:rPr>
          <w:spacing w:val="-2"/>
        </w:rPr>
      </w:pPr>
      <w:r>
        <w:rPr>
          <w:spacing w:val="-2"/>
        </w:rPr>
        <w:lastRenderedPageBreak/>
        <w:t>JUSTIFICATIVA</w:t>
      </w:r>
    </w:p>
    <w:p w14:paraId="0B2E3E50" w14:textId="77777777" w:rsidR="00CA49A4" w:rsidRDefault="00CA49A4" w:rsidP="00CA49A4">
      <w:pPr>
        <w:pStyle w:val="Ttulo1"/>
        <w:spacing w:before="52"/>
        <w:ind w:left="3645"/>
      </w:pPr>
    </w:p>
    <w:p w14:paraId="2E871EEA" w14:textId="77777777" w:rsidR="006A6FB5" w:rsidRDefault="00F47887" w:rsidP="006A6FB5">
      <w:pPr>
        <w:spacing w:after="200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As reações alérgicas a alimentos acometem até 8% da população. Estudos apontam que 7 em cada 10 reações alérgicas graves ocorrem quando pessoas se alimentam fora de casa. </w:t>
      </w:r>
    </w:p>
    <w:p w14:paraId="65DEE43D" w14:textId="77777777" w:rsidR="006A6FB5" w:rsidRDefault="007236DC" w:rsidP="006A6FB5">
      <w:pPr>
        <w:spacing w:after="200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7236DC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Este Projeto de Lei visa resguardar o direito à saúde dos cidadãos, assegurando-lhes informações claras sobre a presença de substâncias potencialmente alergênicas nos alimentos. A omissão dessas informações pode acarretar sérios riscos à saúde, inclusive quadros alérgicos graves. </w:t>
      </w:r>
    </w:p>
    <w:p w14:paraId="51CDE8C6" w14:textId="2FEE5926" w:rsidR="00AE0390" w:rsidRPr="009008FD" w:rsidRDefault="007236DC" w:rsidP="006A6FB5">
      <w:pPr>
        <w:spacing w:after="200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7236DC">
        <w:rPr>
          <w:rFonts w:asciiTheme="minorHAnsi" w:eastAsia="Times New Roman" w:hAnsiTheme="minorHAnsi" w:cstheme="minorHAnsi"/>
          <w:sz w:val="24"/>
          <w:szCs w:val="24"/>
          <w:lang w:eastAsia="pt-BR"/>
        </w:rPr>
        <w:t>A iniciativa segue diretrizes já adotadas por órgãos nacionais como a ANVISA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(Agência Nacional de Vigilância Sanitária),</w:t>
      </w:r>
      <w:r w:rsidRPr="007236DC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contribuindo para a segurança alimentar, o respeito ao consumidor e a prevenção de emergências médicas.</w:t>
      </w:r>
    </w:p>
    <w:p w14:paraId="6E9354E2" w14:textId="77777777" w:rsidR="009008FD" w:rsidRDefault="009008FD">
      <w:pPr>
        <w:ind w:left="675"/>
        <w:rPr>
          <w:b/>
          <w:sz w:val="24"/>
        </w:rPr>
      </w:pPr>
    </w:p>
    <w:p w14:paraId="6367DD0D" w14:textId="7A2813FA" w:rsidR="00AE0390" w:rsidRDefault="003B5D1C">
      <w:pPr>
        <w:ind w:left="675"/>
        <w:rPr>
          <w:b/>
          <w:spacing w:val="-2"/>
          <w:sz w:val="24"/>
        </w:rPr>
      </w:pPr>
      <w:r>
        <w:rPr>
          <w:b/>
          <w:sz w:val="24"/>
        </w:rPr>
        <w:t>Sala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Sessões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Varginha,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"/>
          <w:sz w:val="24"/>
        </w:rPr>
        <w:t xml:space="preserve"> </w:t>
      </w:r>
      <w:r w:rsidR="00F47887">
        <w:rPr>
          <w:b/>
          <w:spacing w:val="-1"/>
          <w:sz w:val="24"/>
        </w:rPr>
        <w:t>21</w:t>
      </w:r>
      <w:r w:rsidR="00497D77"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 w:rsidR="0062155D">
        <w:rPr>
          <w:b/>
          <w:spacing w:val="-2"/>
          <w:sz w:val="24"/>
        </w:rPr>
        <w:t xml:space="preserve"> maio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2025.</w:t>
      </w:r>
    </w:p>
    <w:p w14:paraId="1A292316" w14:textId="77777777" w:rsidR="0062155D" w:rsidRDefault="0062155D">
      <w:pPr>
        <w:ind w:left="675"/>
        <w:rPr>
          <w:b/>
          <w:sz w:val="24"/>
        </w:rPr>
      </w:pPr>
    </w:p>
    <w:p w14:paraId="4456EF3F" w14:textId="77777777" w:rsidR="00AE0390" w:rsidRDefault="00AE0390">
      <w:pPr>
        <w:pStyle w:val="Corpodetexto"/>
        <w:rPr>
          <w:b/>
        </w:rPr>
      </w:pPr>
    </w:p>
    <w:p w14:paraId="562511D0" w14:textId="77777777" w:rsidR="005A35DE" w:rsidRDefault="005A35DE">
      <w:pPr>
        <w:pStyle w:val="Corpodetexto"/>
        <w:rPr>
          <w:b/>
        </w:rPr>
      </w:pPr>
    </w:p>
    <w:p w14:paraId="67292ECE" w14:textId="77777777" w:rsidR="0055214C" w:rsidRDefault="0055214C">
      <w:pPr>
        <w:pStyle w:val="Corpodetexto"/>
        <w:rPr>
          <w:b/>
        </w:rPr>
      </w:pPr>
    </w:p>
    <w:p w14:paraId="31F5714C" w14:textId="6219C27E" w:rsidR="00AE0390" w:rsidRPr="004B5955" w:rsidRDefault="004B5955" w:rsidP="004B5955">
      <w:pPr>
        <w:pStyle w:val="Corpodetexto"/>
        <w:spacing w:before="1"/>
        <w:jc w:val="center"/>
        <w:rPr>
          <w:b/>
        </w:rPr>
      </w:pPr>
      <w:r w:rsidRPr="004B5955">
        <w:rPr>
          <w:b/>
        </w:rPr>
        <w:t>Z</w:t>
      </w:r>
      <w:r w:rsidR="0062155D">
        <w:rPr>
          <w:b/>
        </w:rPr>
        <w:t>É MORAIS</w:t>
      </w:r>
    </w:p>
    <w:p w14:paraId="30084FFF" w14:textId="114737B7" w:rsidR="004B5955" w:rsidRPr="004B5955" w:rsidRDefault="002676F3" w:rsidP="004B5955">
      <w:pPr>
        <w:pStyle w:val="Corpodetexto"/>
        <w:spacing w:before="1"/>
        <w:jc w:val="center"/>
        <w:rPr>
          <w:b/>
        </w:rPr>
      </w:pPr>
      <w:r>
        <w:rPr>
          <w:b/>
        </w:rPr>
        <w:t>V</w:t>
      </w:r>
      <w:r w:rsidR="004B5955" w:rsidRPr="004B5955">
        <w:rPr>
          <w:b/>
        </w:rPr>
        <w:t>ereador</w:t>
      </w:r>
    </w:p>
    <w:sectPr w:rsidR="004B5955" w:rsidRPr="004B5955" w:rsidSect="00C809B6">
      <w:pgSz w:w="11920" w:h="16840"/>
      <w:pgMar w:top="2268" w:right="1418" w:bottom="102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390"/>
    <w:rsid w:val="000019D7"/>
    <w:rsid w:val="0010102D"/>
    <w:rsid w:val="001202AA"/>
    <w:rsid w:val="0021473D"/>
    <w:rsid w:val="00222ABF"/>
    <w:rsid w:val="002676F3"/>
    <w:rsid w:val="00314A5F"/>
    <w:rsid w:val="00327011"/>
    <w:rsid w:val="003270DF"/>
    <w:rsid w:val="003B5D1C"/>
    <w:rsid w:val="00497D77"/>
    <w:rsid w:val="004B5955"/>
    <w:rsid w:val="004C6086"/>
    <w:rsid w:val="004D6EE6"/>
    <w:rsid w:val="0055214C"/>
    <w:rsid w:val="005A35DE"/>
    <w:rsid w:val="00614C2B"/>
    <w:rsid w:val="0062155D"/>
    <w:rsid w:val="006A6FB5"/>
    <w:rsid w:val="007236DC"/>
    <w:rsid w:val="007D06D2"/>
    <w:rsid w:val="007D580E"/>
    <w:rsid w:val="007D7FA5"/>
    <w:rsid w:val="00816BD4"/>
    <w:rsid w:val="00841636"/>
    <w:rsid w:val="008C2ECD"/>
    <w:rsid w:val="009008FD"/>
    <w:rsid w:val="00965F6D"/>
    <w:rsid w:val="00995753"/>
    <w:rsid w:val="00A4095C"/>
    <w:rsid w:val="00A91EEE"/>
    <w:rsid w:val="00AC2A11"/>
    <w:rsid w:val="00AE0390"/>
    <w:rsid w:val="00B4429E"/>
    <w:rsid w:val="00B45106"/>
    <w:rsid w:val="00BD18FB"/>
    <w:rsid w:val="00C809B6"/>
    <w:rsid w:val="00C92DA3"/>
    <w:rsid w:val="00CA49A4"/>
    <w:rsid w:val="00D0777B"/>
    <w:rsid w:val="00D96312"/>
    <w:rsid w:val="00D966E5"/>
    <w:rsid w:val="00DC6433"/>
    <w:rsid w:val="00E35F8A"/>
    <w:rsid w:val="00E5201B"/>
    <w:rsid w:val="00F47887"/>
    <w:rsid w:val="00F9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9CE3"/>
  <w15:docId w15:val="{9126BC2A-E589-4280-888C-761F6D7C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val="pt-PT" w:eastAsia="en-US"/>
    </w:rPr>
  </w:style>
  <w:style w:type="paragraph" w:styleId="Ttulo1">
    <w:name w:val="heading 1"/>
    <w:basedOn w:val="Normal"/>
    <w:uiPriority w:val="9"/>
    <w:qFormat/>
    <w:pPr>
      <w:ind w:left="151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34" w:right="3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AB647-36BE-4DBC-9373-4820B81B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Enivaldo (extenso).docx</vt:lpstr>
      <vt:lpstr>Enivaldo (extenso).docx</vt:lpstr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Enivaldo (extenso).docx</dc:title>
  <dc:subject/>
  <dc:creator>app</dc:creator>
  <cp:keywords/>
  <cp:lastModifiedBy>Câmara Varginha</cp:lastModifiedBy>
  <cp:revision>3</cp:revision>
  <dcterms:created xsi:type="dcterms:W3CDTF">2025-05-19T20:44:00Z</dcterms:created>
  <dcterms:modified xsi:type="dcterms:W3CDTF">2025-05-20T11:53:00Z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m136 Google Docs Renderer</vt:lpwstr>
  </property>
</Properties>
</file>