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0775F44C" w:rsidR="00B96C72" w:rsidRPr="00C56B1D" w:rsidRDefault="00E75B42" w:rsidP="00D316BF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C56B1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 w:rsidRP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EB085D" w:rsidRP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EB085D" w:rsidRP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="00B96C72" w:rsidRP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EB085D" w:rsidRP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</w:p>
    <w:p w14:paraId="0D18F1B2" w14:textId="77777777" w:rsidR="00B96C72" w:rsidRPr="00C56B1D" w:rsidRDefault="00B96C72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1DCA338" w14:textId="77777777" w:rsidR="00EB085D" w:rsidRPr="00C56B1D" w:rsidRDefault="00EB085D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C56B1D" w:rsidRDefault="00B96C72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C56B1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C56B1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C56B1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C56B1D" w:rsidRDefault="00B96C72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E762836" w14:textId="77777777" w:rsidR="00B96C72" w:rsidRPr="00C56B1D" w:rsidRDefault="00B96C72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F5F409F" w14:textId="183D93C0" w:rsidR="00DB0532" w:rsidRPr="002E19C9" w:rsidRDefault="00DB0532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2E19C9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562C2A" w:rsidRPr="002E19C9">
        <w:rPr>
          <w:rFonts w:cstheme="minorHAnsi"/>
          <w:kern w:val="0"/>
          <w:sz w:val="24"/>
          <w:szCs w:val="24"/>
          <w:lang w:eastAsia="pt-BR"/>
        </w:rPr>
        <w:t>v</w:t>
      </w:r>
      <w:r w:rsidRPr="002E19C9">
        <w:rPr>
          <w:rFonts w:cstheme="minorHAnsi"/>
          <w:kern w:val="0"/>
          <w:sz w:val="24"/>
          <w:szCs w:val="24"/>
          <w:lang w:eastAsia="pt-BR"/>
        </w:rPr>
        <w:t xml:space="preserve">ereador subscritor requer </w:t>
      </w:r>
      <w:r w:rsidR="003F01AD" w:rsidRPr="002E19C9">
        <w:rPr>
          <w:rFonts w:cstheme="minorHAnsi"/>
          <w:kern w:val="0"/>
          <w:sz w:val="24"/>
          <w:szCs w:val="24"/>
          <w:lang w:eastAsia="pt-BR"/>
        </w:rPr>
        <w:t>a</w:t>
      </w:r>
      <w:r w:rsidRPr="002E19C9">
        <w:rPr>
          <w:rFonts w:cstheme="minorHAnsi"/>
          <w:kern w:val="0"/>
          <w:sz w:val="24"/>
          <w:szCs w:val="24"/>
          <w:lang w:eastAsia="pt-BR"/>
        </w:rPr>
        <w:t xml:space="preserve"> Vossa Excelência que, após ouvir o douto Plenário desta egrégia Casa Legislativa, oficie ao Senhor Prefeito Municipal</w:t>
      </w:r>
      <w:r w:rsidR="00487D17"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="001E5456">
        <w:rPr>
          <w:rFonts w:cstheme="minorHAnsi"/>
          <w:kern w:val="0"/>
          <w:sz w:val="24"/>
          <w:szCs w:val="24"/>
          <w:lang w:eastAsia="pt-BR"/>
        </w:rPr>
        <w:t>à</w:t>
      </w:r>
      <w:r w:rsidR="002E19C9" w:rsidRPr="002E19C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487D17">
        <w:rPr>
          <w:rFonts w:cstheme="minorHAnsi"/>
          <w:kern w:val="0"/>
          <w:sz w:val="24"/>
          <w:szCs w:val="24"/>
          <w:lang w:eastAsia="pt-BR"/>
        </w:rPr>
        <w:t>Secretaria da Municipal da Educação</w:t>
      </w:r>
      <w:r w:rsidR="00002A5E"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="00487D17">
        <w:rPr>
          <w:rFonts w:cstheme="minorHAnsi"/>
          <w:kern w:val="0"/>
          <w:sz w:val="24"/>
          <w:szCs w:val="24"/>
          <w:lang w:eastAsia="pt-BR"/>
        </w:rPr>
        <w:t>Secretaria Municipal de Fazenda</w:t>
      </w:r>
      <w:r w:rsidR="00002A5E">
        <w:rPr>
          <w:rFonts w:cstheme="minorHAnsi"/>
          <w:kern w:val="0"/>
          <w:sz w:val="24"/>
          <w:szCs w:val="24"/>
          <w:lang w:eastAsia="pt-BR"/>
        </w:rPr>
        <w:t xml:space="preserve"> e à Procuradoria Geral do Município</w:t>
      </w:r>
      <w:r w:rsidR="00487D17">
        <w:rPr>
          <w:rFonts w:cstheme="minorHAnsi"/>
          <w:kern w:val="0"/>
          <w:sz w:val="24"/>
          <w:szCs w:val="24"/>
          <w:lang w:eastAsia="pt-BR"/>
        </w:rPr>
        <w:t>,</w:t>
      </w:r>
      <w:r w:rsidR="002E19C9" w:rsidRPr="002E19C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D9388D" w:rsidRPr="002E19C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>solicitando</w:t>
      </w:r>
      <w:r w:rsidR="00D9388D" w:rsidRPr="002E19C9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informações </w:t>
      </w:r>
      <w:r w:rsidR="00487D17" w:rsidRPr="00487D17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detalhadas sobre o cálculo do rateio do Fundeb referente ao exercício de 2025:</w:t>
      </w:r>
    </w:p>
    <w:p w14:paraId="25339E4E" w14:textId="77777777" w:rsidR="00DF3AC3" w:rsidRPr="00C56B1D" w:rsidRDefault="00DF3AC3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64032FD6" w14:textId="77777777" w:rsidR="00806966" w:rsidRPr="00806966" w:rsidRDefault="00806966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06966">
        <w:rPr>
          <w:b/>
          <w:bCs/>
          <w:sz w:val="24"/>
          <w:szCs w:val="24"/>
        </w:rPr>
        <w:t xml:space="preserve">Qual foi o critério técnico, legal e administrativo utilizado para a adoção da reserva de 10% (R$ 9.500.000,00) no cálculo do rateio do Fundeb, considerando que a legislação federal não obriga tal retenção, mas apenas a faculta? </w:t>
      </w:r>
    </w:p>
    <w:p w14:paraId="7631AC27" w14:textId="1BBF9B65" w:rsidR="00806966" w:rsidRPr="00806966" w:rsidRDefault="00806966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06966">
        <w:rPr>
          <w:b/>
          <w:bCs/>
          <w:sz w:val="24"/>
          <w:szCs w:val="24"/>
        </w:rPr>
        <w:t>A Secretaria Municipal de Educação pode apresentar c</w:t>
      </w:r>
      <w:r>
        <w:rPr>
          <w:b/>
          <w:bCs/>
          <w:sz w:val="24"/>
          <w:szCs w:val="24"/>
        </w:rPr>
        <w:t>ó</w:t>
      </w:r>
      <w:r w:rsidRPr="00806966">
        <w:rPr>
          <w:b/>
          <w:bCs/>
          <w:sz w:val="24"/>
          <w:szCs w:val="24"/>
        </w:rPr>
        <w:t xml:space="preserve">pia integral das planilhas, documentos, memorandos, pareceres e cálculos que embasaram o valor final de R$ 1.357.000,00 destinado ao rateio? </w:t>
      </w:r>
    </w:p>
    <w:p w14:paraId="7A353FCF" w14:textId="77777777" w:rsidR="00806966" w:rsidRPr="00806966" w:rsidRDefault="00806966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06966">
        <w:rPr>
          <w:b/>
          <w:bCs/>
          <w:sz w:val="24"/>
          <w:szCs w:val="24"/>
        </w:rPr>
        <w:t xml:space="preserve">Qual é o plano de aplicação, no ano de 2026, dos recursos reservados (R$ 9.500.000,00)? </w:t>
      </w:r>
    </w:p>
    <w:p w14:paraId="6C16DC70" w14:textId="77777777" w:rsidR="00806966" w:rsidRPr="00806966" w:rsidRDefault="00806966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06966">
        <w:rPr>
          <w:b/>
          <w:bCs/>
          <w:sz w:val="24"/>
          <w:szCs w:val="24"/>
        </w:rPr>
        <w:t xml:space="preserve">Por qual razão não foi considerado, integralmente ou parcialmente, o saldo disponível de aproximadamente R$ 10.857.000,00 para o rateio, uma vez que este montante estava disponível após as deduções legais (folha e 13º)? </w:t>
      </w:r>
    </w:p>
    <w:p w14:paraId="0AED683D" w14:textId="77777777" w:rsidR="00806966" w:rsidRPr="00806966" w:rsidRDefault="00806966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06966">
        <w:rPr>
          <w:b/>
          <w:bCs/>
          <w:sz w:val="24"/>
          <w:szCs w:val="24"/>
        </w:rPr>
        <w:t xml:space="preserve">O Executivo Municipal avaliou a possibilidade de ampliar o valor do rateio, tendo em vista que o abono médio de R$ 1.000,00 ficou muito abaixo do potencial estimado de R$ 7.998,52 por servidor? </w:t>
      </w:r>
    </w:p>
    <w:p w14:paraId="0EC2B078" w14:textId="21CB4649" w:rsidR="001E5456" w:rsidRPr="00553BA0" w:rsidRDefault="00806966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806966">
        <w:rPr>
          <w:b/>
          <w:bCs/>
          <w:sz w:val="24"/>
          <w:szCs w:val="24"/>
        </w:rPr>
        <w:t>Há outras despesas, restos a pagar, ajustes ou créditos adicionais que justifiquem a redução do valor do rateio? Em caso afirmativo, solicita-se a comprovação documental de cada item.</w:t>
      </w:r>
    </w:p>
    <w:p w14:paraId="57E5A67A" w14:textId="4C339957" w:rsidR="00553BA0" w:rsidRPr="00553BA0" w:rsidRDefault="00553BA0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>
        <w:rPr>
          <w:b/>
          <w:bCs/>
          <w:sz w:val="24"/>
          <w:szCs w:val="24"/>
        </w:rPr>
        <w:t>Em qual fundamento legal foi justificado o provisionamento de 10% da receita, sendo que, pelo texto de lei a previsão legal é de ATÉ 10% dos recursos recebidos à conta dos Fundos? A lei 7056 de 2023 em seu artigo 8</w:t>
      </w:r>
      <w:r w:rsidRPr="00553BA0">
        <w:rPr>
          <w:rFonts w:cstheme="minorHAnsi"/>
          <w:b/>
          <w:bCs/>
          <w:sz w:val="24"/>
          <w:szCs w:val="24"/>
        </w:rPr>
        <w:t xml:space="preserve"> </w:t>
      </w:r>
      <w:r w:rsidRPr="00916655">
        <w:rPr>
          <w:rFonts w:cstheme="minorHAnsi"/>
          <w:b/>
          <w:bCs/>
          <w:sz w:val="24"/>
          <w:szCs w:val="24"/>
        </w:rPr>
        <w:t>º</w:t>
      </w:r>
      <w:r>
        <w:rPr>
          <w:rFonts w:cstheme="minorHAnsi"/>
          <w:b/>
          <w:bCs/>
          <w:sz w:val="24"/>
          <w:szCs w:val="24"/>
        </w:rPr>
        <w:t xml:space="preserve"> é muito clara quando faz o paralelo aos recursos que sobrarem no limite previsto no parágrafo terceiro do artigo 25, onde é claro “ATÉ 10% DOS RECURSOS RECEBIDOS...”  </w:t>
      </w:r>
    </w:p>
    <w:p w14:paraId="5F771AEE" w14:textId="77777777" w:rsidR="00002A5E" w:rsidRPr="00002A5E" w:rsidRDefault="00553BA0" w:rsidP="00D316BF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>
        <w:rPr>
          <w:b/>
          <w:bCs/>
          <w:sz w:val="24"/>
          <w:szCs w:val="24"/>
        </w:rPr>
        <w:t xml:space="preserve">O rateio da sobra do FUNBED é ato discricionário do executivo? O executivo pode abrir canal de negociação para rever o valor e fazer uma distribuição maior? </w:t>
      </w:r>
    </w:p>
    <w:p w14:paraId="5F01C63C" w14:textId="77777777" w:rsidR="00002A5E" w:rsidRPr="00002A5E" w:rsidRDefault="00002A5E" w:rsidP="00002A5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>
        <w:rPr>
          <w:b/>
          <w:bCs/>
          <w:sz w:val="24"/>
          <w:szCs w:val="24"/>
        </w:rPr>
        <w:t xml:space="preserve">Foi levantado informação junto a SEDUC que para fazer a complementação do rateio de mil reais, o executivo absorveu parte do valor da folha de pagamento sem ser pela conta do FUNDEB, havendo dessa forma, o rateio mínimo de mil reais. Sendo assim, existe a possibilidade </w:t>
      </w:r>
      <w:proofErr w:type="gramStart"/>
      <w:r>
        <w:rPr>
          <w:b/>
          <w:bCs/>
          <w:sz w:val="24"/>
          <w:szCs w:val="24"/>
        </w:rPr>
        <w:t>do</w:t>
      </w:r>
      <w:proofErr w:type="gramEnd"/>
      <w:r>
        <w:rPr>
          <w:b/>
          <w:bCs/>
          <w:sz w:val="24"/>
          <w:szCs w:val="24"/>
        </w:rPr>
        <w:t xml:space="preserve"> executivo absorver parte da folha de dezembro e fazer um rateio maior ao que está proposto atualmente, </w:t>
      </w:r>
      <w:r>
        <w:rPr>
          <w:b/>
          <w:bCs/>
          <w:sz w:val="24"/>
          <w:szCs w:val="24"/>
        </w:rPr>
        <w:lastRenderedPageBreak/>
        <w:t>especialmente levando em consideração o superávit que o município se encontra?</w:t>
      </w:r>
    </w:p>
    <w:p w14:paraId="7A8967DF" w14:textId="76FB64BB" w:rsidR="00FA68CB" w:rsidRPr="00FA68CB" w:rsidRDefault="00002A5E" w:rsidP="00FA68CB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002A5E">
        <w:rPr>
          <w:b/>
          <w:bCs/>
          <w:sz w:val="24"/>
          <w:szCs w:val="24"/>
        </w:rPr>
        <w:t>Caso não seja possível abrir canal de negociação e ainda assim se mantenha a reserva de 10%, anexar cópia integral dos documentos que comprovem onde esse valor será investido no próximo quadrimestre, conforme determina a lei.</w:t>
      </w:r>
    </w:p>
    <w:p w14:paraId="5EB81EB2" w14:textId="112942FB" w:rsidR="00553BA0" w:rsidRPr="00FA68CB" w:rsidRDefault="00650CD1" w:rsidP="00FA68CB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>
        <w:rPr>
          <w:b/>
          <w:bCs/>
          <w:sz w:val="24"/>
          <w:szCs w:val="24"/>
        </w:rPr>
        <w:t>Onde</w:t>
      </w:r>
      <w:r w:rsidR="00002A5E" w:rsidRPr="00FA68CB">
        <w:rPr>
          <w:b/>
          <w:bCs/>
          <w:sz w:val="24"/>
          <w:szCs w:val="24"/>
        </w:rPr>
        <w:t xml:space="preserve"> foram investidos os 10% do valor de reserva referente ao exercício de 2024? Anexar cópia que comprove o investimento do valor.  </w:t>
      </w:r>
      <w:r w:rsidR="00553BA0" w:rsidRPr="00FA68CB">
        <w:rPr>
          <w:b/>
          <w:bCs/>
          <w:sz w:val="24"/>
          <w:szCs w:val="24"/>
        </w:rPr>
        <w:t xml:space="preserve">  </w:t>
      </w:r>
    </w:p>
    <w:p w14:paraId="4DF20AE4" w14:textId="77777777" w:rsidR="00806966" w:rsidRDefault="00806966" w:rsidP="00D316BF">
      <w:pPr>
        <w:pStyle w:val="PargrafodaLista"/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b/>
          <w:bCs/>
          <w:sz w:val="24"/>
          <w:szCs w:val="24"/>
        </w:rPr>
      </w:pPr>
    </w:p>
    <w:p w14:paraId="4ED49016" w14:textId="77777777" w:rsidR="00806966" w:rsidRDefault="00806966" w:rsidP="00D316BF">
      <w:pPr>
        <w:pStyle w:val="PargrafodaLista"/>
        <w:tabs>
          <w:tab w:val="left" w:pos="708"/>
          <w:tab w:val="left" w:pos="1416"/>
          <w:tab w:val="left" w:pos="241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</w:p>
    <w:p w14:paraId="2EC67D39" w14:textId="577DC385" w:rsidR="00B96C72" w:rsidRPr="00C56B1D" w:rsidRDefault="00B96C72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C56B1D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C56B1D" w:rsidRDefault="00D16068" w:rsidP="00D31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D92CBDF" w14:textId="77777777" w:rsidR="00806966" w:rsidRDefault="00806966" w:rsidP="00D316B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241320">
        <w:rPr>
          <w:sz w:val="24"/>
          <w:szCs w:val="24"/>
        </w:rPr>
        <w:t>O presente requerimento tem por finalidade assegurar a transparência, a legalidade e a correta aplicação dos recursos do Fundo de Manutenção e Desenvolvimento da Educação Básica e de Valorização dos Profissionais da Educação (Fundeb), especialmente no que se refere ao cálculo e à definição do rateio referente ao exercício financeiro de 2025.</w:t>
      </w:r>
    </w:p>
    <w:p w14:paraId="125DFC7C" w14:textId="77777777" w:rsidR="00806966" w:rsidRDefault="00806966" w:rsidP="00D316B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241320">
        <w:rPr>
          <w:sz w:val="24"/>
          <w:szCs w:val="24"/>
        </w:rPr>
        <w:t>Considerando que a legislação federal que rege o Fundeb não impõe a obrigatoriedade de retenção de percentual fixo para exercícios futuros, mas apenas faculta tal possibilidade, torna-se imprescindível esclarecer os critérios técnicos, legais e administrativos que fundamentaram a reserva de 10% dos recursos, no montante aproximado de R$ 9.500.000,00, bem como compreender de que forma essa decisão impactou diretamente o valor final destinado ao rateio dos profissionais da educação.</w:t>
      </w:r>
    </w:p>
    <w:p w14:paraId="3FCAD9DF" w14:textId="77777777" w:rsidR="00D316BF" w:rsidRDefault="00806966" w:rsidP="00D316B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241320">
        <w:rPr>
          <w:sz w:val="24"/>
          <w:szCs w:val="24"/>
        </w:rPr>
        <w:t>Da mesma forma, é dever do Poder Legislativo verificar a correção dos cálculos apresentados, razão pela qual se faz necessária a apresentação integral das planilhas, documentos e pareceres que embasaram o valor de R$ 1.357.000,00 efetivamente distribuído, garantindo transparência, controle social e segurança jurídica ao procedimento adotado.</w:t>
      </w:r>
    </w:p>
    <w:p w14:paraId="63FCB72C" w14:textId="6299C296" w:rsidR="00806966" w:rsidRDefault="00806966" w:rsidP="00D316B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4"/>
          <w:szCs w:val="24"/>
        </w:rPr>
      </w:pPr>
      <w:r w:rsidRPr="00241320">
        <w:rPr>
          <w:sz w:val="24"/>
          <w:szCs w:val="24"/>
        </w:rPr>
        <w:t>O requerimento também busca esclarecimentos quanto ao plano de aplicação futura dos recursos reservados, especialmente para o exercício de 2026, a fim de avaliar se a retenção atende ao interesse público e à finalidade constitucional do Fundeb, que prioriza a valorização dos profissionais da educação</w:t>
      </w:r>
      <w:r>
        <w:rPr>
          <w:sz w:val="24"/>
          <w:szCs w:val="24"/>
        </w:rPr>
        <w:t>.</w:t>
      </w:r>
    </w:p>
    <w:p w14:paraId="053F0B55" w14:textId="163E02C3" w:rsidR="00806966" w:rsidRDefault="00806966" w:rsidP="00D316BF">
      <w:pPr>
        <w:spacing w:after="0" w:line="240" w:lineRule="auto"/>
        <w:ind w:firstLine="1418"/>
        <w:jc w:val="both"/>
        <w:rPr>
          <w:sz w:val="24"/>
          <w:szCs w:val="24"/>
        </w:rPr>
      </w:pPr>
      <w:r w:rsidRPr="00241320">
        <w:rPr>
          <w:sz w:val="24"/>
          <w:szCs w:val="24"/>
        </w:rPr>
        <w:t>Destaca-se, ainda, a necessidade de justificar por que o saldo disponível, estimado em aproximadamente R$ 10.857.000,00 após as deduções legais obrigatórias, não foi considerado, ainda que parcialmente, para ampliação do rateio, sobretudo diante da expressiva diferença entre o abono médio pago e o valor potencialmente estimado por servidor.</w:t>
      </w:r>
    </w:p>
    <w:p w14:paraId="1D651C27" w14:textId="77777777" w:rsidR="00806966" w:rsidRDefault="00806966" w:rsidP="00D316BF">
      <w:pPr>
        <w:spacing w:after="0" w:line="240" w:lineRule="auto"/>
        <w:ind w:firstLine="1418"/>
        <w:jc w:val="both"/>
        <w:rPr>
          <w:sz w:val="24"/>
          <w:szCs w:val="24"/>
        </w:rPr>
      </w:pPr>
      <w:r w:rsidRPr="00241320">
        <w:rPr>
          <w:sz w:val="24"/>
          <w:szCs w:val="24"/>
        </w:rPr>
        <w:t>Por fim, o requerimento visa apurar a existência de eventuais despesas, restos a pagar, ajustes contábeis ou créditos adicionais que possam ter influenciado na redução do montante destinado ao rateio, assegurando que todos os atos administrativos estejam devidamente fundamentados, documentados e em conformidade com os princípios da legalidade, moralidade, publicidade e eficiência.</w:t>
      </w:r>
    </w:p>
    <w:p w14:paraId="600E3EB9" w14:textId="77777777" w:rsidR="00FA68CB" w:rsidRDefault="00FA68CB" w:rsidP="00D316BF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1ED5D428" w14:textId="77777777" w:rsidR="00FA68CB" w:rsidRDefault="00FA68CB" w:rsidP="00D316BF">
      <w:pPr>
        <w:spacing w:after="0" w:line="240" w:lineRule="auto"/>
        <w:ind w:firstLine="1418"/>
        <w:jc w:val="both"/>
        <w:rPr>
          <w:sz w:val="24"/>
          <w:szCs w:val="24"/>
        </w:rPr>
      </w:pPr>
    </w:p>
    <w:p w14:paraId="76242279" w14:textId="7BF1B6DD" w:rsidR="00FA68CB" w:rsidRDefault="00FA68CB" w:rsidP="00D316BF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778B1C" w14:textId="7CD1F306" w:rsidR="00806966" w:rsidRPr="00241320" w:rsidRDefault="00806966" w:rsidP="00D316BF">
      <w:pPr>
        <w:spacing w:after="0" w:line="240" w:lineRule="auto"/>
        <w:ind w:firstLine="1418"/>
        <w:jc w:val="both"/>
        <w:rPr>
          <w:sz w:val="24"/>
          <w:szCs w:val="24"/>
        </w:rPr>
      </w:pPr>
      <w:r w:rsidRPr="00241320">
        <w:rPr>
          <w:sz w:val="24"/>
          <w:szCs w:val="24"/>
        </w:rPr>
        <w:lastRenderedPageBreak/>
        <w:t>Diante do exposto, as informações solicitadas são essenciais para o pleno exercício da função fiscalizatória do Poder Legislativo e para a garantia da correta gestão dos recursos públicos vinculados à educação.</w:t>
      </w:r>
    </w:p>
    <w:p w14:paraId="3F8757FC" w14:textId="77777777" w:rsidR="00806966" w:rsidRDefault="00806966" w:rsidP="00B65FFD">
      <w:pPr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BA076E4" w14:textId="77777777" w:rsidR="00B65FFD" w:rsidRPr="0058002D" w:rsidRDefault="00B65FFD" w:rsidP="00B65FFD">
      <w:pPr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3685FCBB" w:rsidR="00DB0532" w:rsidRPr="0058002D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ões da Câmara Municipal de Varginha, em</w:t>
      </w:r>
      <w:r w:rsidR="00B65FF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17</w:t>
      </w:r>
      <w:r w:rsidR="00C56B1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dezembro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EB08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5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0FD217E5" w14:textId="4D772C5D" w:rsidR="00DB0532" w:rsidRDefault="00DB053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2930A56" w14:textId="77777777" w:rsidR="00D634F2" w:rsidRDefault="00D634F2" w:rsidP="00EB0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5DD84BC" w14:textId="43051023" w:rsidR="00D634F2" w:rsidRPr="00B96C72" w:rsidRDefault="00C56B1D" w:rsidP="00D634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CÁSSIO CHIODI</w:t>
      </w:r>
    </w:p>
    <w:p w14:paraId="2B32CE4A" w14:textId="0C8410A1" w:rsidR="00697760" w:rsidRPr="00D634F2" w:rsidRDefault="00D634F2" w:rsidP="00D634F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D634F2" w:rsidSect="00562C2A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9BED" w14:textId="77777777" w:rsidR="002B3CA8" w:rsidRDefault="002B3CA8" w:rsidP="008E0176">
      <w:pPr>
        <w:spacing w:after="0" w:line="240" w:lineRule="auto"/>
      </w:pPr>
      <w:r>
        <w:separator/>
      </w:r>
    </w:p>
  </w:endnote>
  <w:endnote w:type="continuationSeparator" w:id="0">
    <w:p w14:paraId="6E9F99B2" w14:textId="77777777" w:rsidR="002B3CA8" w:rsidRDefault="002B3CA8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13D5" w14:textId="77777777" w:rsidR="002B3CA8" w:rsidRDefault="002B3CA8" w:rsidP="008E0176">
      <w:pPr>
        <w:spacing w:after="0" w:line="240" w:lineRule="auto"/>
      </w:pPr>
      <w:r>
        <w:separator/>
      </w:r>
    </w:p>
  </w:footnote>
  <w:footnote w:type="continuationSeparator" w:id="0">
    <w:p w14:paraId="012E9A2B" w14:textId="77777777" w:rsidR="002B3CA8" w:rsidRDefault="002B3CA8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4D20"/>
    <w:multiLevelType w:val="hybridMultilevel"/>
    <w:tmpl w:val="E5021C1C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1"/>
  </w:num>
  <w:num w:numId="2" w16cid:durableId="176352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02A5E"/>
    <w:rsid w:val="000654DF"/>
    <w:rsid w:val="000D7D42"/>
    <w:rsid w:val="00136F05"/>
    <w:rsid w:val="001C313D"/>
    <w:rsid w:val="001D0846"/>
    <w:rsid w:val="001E5456"/>
    <w:rsid w:val="001E5535"/>
    <w:rsid w:val="001F23D3"/>
    <w:rsid w:val="00243A2A"/>
    <w:rsid w:val="002B3CA8"/>
    <w:rsid w:val="002E19C9"/>
    <w:rsid w:val="003248AF"/>
    <w:rsid w:val="003364CB"/>
    <w:rsid w:val="00364838"/>
    <w:rsid w:val="003C03CC"/>
    <w:rsid w:val="003F01AD"/>
    <w:rsid w:val="00463DA1"/>
    <w:rsid w:val="00487D17"/>
    <w:rsid w:val="00553BA0"/>
    <w:rsid w:val="00562C2A"/>
    <w:rsid w:val="005B2AA5"/>
    <w:rsid w:val="00604442"/>
    <w:rsid w:val="00650CD1"/>
    <w:rsid w:val="006805C8"/>
    <w:rsid w:val="00697760"/>
    <w:rsid w:val="006A7BC0"/>
    <w:rsid w:val="006F47F1"/>
    <w:rsid w:val="00786344"/>
    <w:rsid w:val="007D64B1"/>
    <w:rsid w:val="0080318F"/>
    <w:rsid w:val="00806966"/>
    <w:rsid w:val="008218AC"/>
    <w:rsid w:val="00891D42"/>
    <w:rsid w:val="008A6855"/>
    <w:rsid w:val="008C0052"/>
    <w:rsid w:val="008E0176"/>
    <w:rsid w:val="008E7831"/>
    <w:rsid w:val="00934E4D"/>
    <w:rsid w:val="00990D42"/>
    <w:rsid w:val="009F6ED6"/>
    <w:rsid w:val="00A21A4B"/>
    <w:rsid w:val="00A233F9"/>
    <w:rsid w:val="00AD6E75"/>
    <w:rsid w:val="00AE6175"/>
    <w:rsid w:val="00B0248D"/>
    <w:rsid w:val="00B31226"/>
    <w:rsid w:val="00B65FFD"/>
    <w:rsid w:val="00B8776C"/>
    <w:rsid w:val="00B96C72"/>
    <w:rsid w:val="00BA6F97"/>
    <w:rsid w:val="00BC38AA"/>
    <w:rsid w:val="00BD074B"/>
    <w:rsid w:val="00BF1FDD"/>
    <w:rsid w:val="00C4624E"/>
    <w:rsid w:val="00C56B1D"/>
    <w:rsid w:val="00C95ACE"/>
    <w:rsid w:val="00CA0B74"/>
    <w:rsid w:val="00D16068"/>
    <w:rsid w:val="00D316BF"/>
    <w:rsid w:val="00D634F2"/>
    <w:rsid w:val="00D9388D"/>
    <w:rsid w:val="00DA4DB7"/>
    <w:rsid w:val="00DB0532"/>
    <w:rsid w:val="00DB72EF"/>
    <w:rsid w:val="00DF3AC3"/>
    <w:rsid w:val="00E43B24"/>
    <w:rsid w:val="00E75B42"/>
    <w:rsid w:val="00E9215B"/>
    <w:rsid w:val="00EA2619"/>
    <w:rsid w:val="00EB085D"/>
    <w:rsid w:val="00EE4895"/>
    <w:rsid w:val="00F13C9C"/>
    <w:rsid w:val="00F95D89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65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12</cp:lastModifiedBy>
  <cp:revision>6</cp:revision>
  <cp:lastPrinted>2025-12-16T19:48:00Z</cp:lastPrinted>
  <dcterms:created xsi:type="dcterms:W3CDTF">2025-12-15T17:08:00Z</dcterms:created>
  <dcterms:modified xsi:type="dcterms:W3CDTF">2025-12-16T20:02:00Z</dcterms:modified>
</cp:coreProperties>
</file>